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textAlignment w:val="auto"/>
        <w:rPr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</w:rPr>
        <w:t>附件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6"/>
          <w:szCs w:val="36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1"/>
          <w:szCs w:val="21"/>
        </w:rPr>
        <w:t>　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sz w:val="28"/>
          <w:szCs w:val="28"/>
        </w:rPr>
        <w:t>　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6"/>
          <w:szCs w:val="36"/>
        </w:rPr>
        <w:t>西昌学院2022年考核招聘博士需求一览表</w:t>
      </w:r>
    </w:p>
    <w:bookmarkEnd w:id="0"/>
    <w:tbl>
      <w:tblPr>
        <w:tblStyle w:val="3"/>
        <w:tblW w:w="8310" w:type="dxa"/>
        <w:jc w:val="center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40"/>
        <w:gridCol w:w="2070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学科门类（一级学科）*</w:t>
            </w:r>
          </w:p>
        </w:tc>
        <w:tc>
          <w:tcPr>
            <w:tcW w:w="2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引进博士二级学院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文学（中国语言文学）、法学（社会学、民族学）、理学（数学、物理学、化学）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彝语言文化学院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教育学（体育学）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lang w:eastAsia="zh-CN"/>
              </w:rPr>
              <w:t>、医学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体育学院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工学（机械工程、仪器科学与技术、动力工程及工程热物理、电气工程、电子科学与技术、纺织科学与工程、轻工技术与工程、交通运输工程）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机械与电气工程学院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经济学、理学（统计学）、管理学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经济管理学院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理学（数学、物理学、化学）、工学（力学、光学工程、材料科学与工程、化学工程与技术）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理学院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理学（地理学、地质学）、工学（力学、冶金工程、建筑学、工程、水利工程、测绘科学与技术、地质资源与地质工程、矿业工程）、工程**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土木与水利工程学院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文学（外国语言文学）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文学（中国语言文学、新闻传播学）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文化传媒学院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理学（天文学、地理学、大气科学、海洋科学、科学技术史）、工学（环境科学与工程）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资源与环境学院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哲学、法学、历史学、军事学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马克思主义学院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理学（生物学、生态学）、工学（生物医学工程、生物工程）、农学（畜牧学、兽医学、水产、草学）、兽医**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动物科学学院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艺术学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艺术学院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教育学（教育学、心理学）；教育**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教师教育学院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理学（系统科学）、工学（信息与通信工程、控制科学与工程、计算机科学与技术、软件工程、网络空间安全#）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信息技术学院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理学（生物学、生态学）、工学（农业工程、林业工程、食品科学与工程、风景园林学、生物工程）、农学（作物学、园艺学、农业资源与环境、植物保护、林学）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农业科学学院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法学（民族学）、文学（中国语言文学）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彝族文化研究中心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工学（城乡规划学）、管理学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旅游与城乡规划学院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MTQ5OGQ1MjcyMTI1MGM2ZTNlMWYyMGIwOTA5MDAifQ=="/>
  </w:docVars>
  <w:rsids>
    <w:rsidRoot w:val="2EF30DE2"/>
    <w:rsid w:val="2EF3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2022-06-30T00:09:00Z</dcterms:created>
  <dc:creator>WF</dc:creator>
  <cp:lastModifiedBy>WF</cp:lastModifiedBy>
  <dcterms:modified xsi:type="dcterms:W3CDTF">2022-06-30T00:10:07Z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971197E85A08405AA718CCF2256EB622</vt:lpwstr>
  </property>
</Properties>
</file>